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9B" w:rsidRDefault="0084439B" w:rsidP="00257DA3">
      <w:pPr>
        <w:spacing w:after="0" w:line="240" w:lineRule="auto"/>
        <w:ind w:left="-54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CC565A" w:rsidRPr="0084439B" w:rsidRDefault="00CC565A" w:rsidP="00257DA3">
      <w:pPr>
        <w:spacing w:after="0" w:line="240" w:lineRule="auto"/>
        <w:ind w:left="-540"/>
        <w:rPr>
          <w:rFonts w:ascii="Trebuchet MS" w:hAnsi="Trebuchet MS"/>
          <w:sz w:val="24"/>
          <w:szCs w:val="24"/>
        </w:rPr>
      </w:pPr>
    </w:p>
    <w:p w:rsidR="00E0629D" w:rsidRPr="0084439B" w:rsidRDefault="00E0629D" w:rsidP="00257DA3">
      <w:pPr>
        <w:spacing w:after="0" w:line="240" w:lineRule="auto"/>
        <w:ind w:left="-540"/>
        <w:rPr>
          <w:rFonts w:ascii="Trebuchet MS" w:hAnsi="Trebuchet MS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2976"/>
        <w:gridCol w:w="3969"/>
      </w:tblGrid>
      <w:tr w:rsidR="00EA4FBC" w:rsidRPr="0084439B" w:rsidTr="00EA4FBC">
        <w:trPr>
          <w:trHeight w:val="20"/>
          <w:tblHeader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BC" w:rsidRPr="0084439B" w:rsidRDefault="00EA4FBC" w:rsidP="00EA4FBC">
            <w:pPr>
              <w:spacing w:after="0" w:line="240" w:lineRule="auto"/>
              <w:ind w:left="62"/>
              <w:rPr>
                <w:rFonts w:ascii="Trebuchet MS" w:hAnsi="Trebuchet MS"/>
                <w:i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4"/>
                <w:szCs w:val="24"/>
              </w:rPr>
              <w:t>Table 3.2: Master’s Degree – Mapping Program Learning Outcomes to Modes of Delivery and Methods of Assessment</w:t>
            </w:r>
          </w:p>
        </w:tc>
      </w:tr>
      <w:tr w:rsidR="00EA4FBC" w:rsidRPr="0084439B" w:rsidTr="00541FC2">
        <w:trPr>
          <w:trHeight w:val="20"/>
          <w:tblHeader/>
        </w:trPr>
        <w:tc>
          <w:tcPr>
            <w:tcW w:w="141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A4FBC" w:rsidRPr="0084439B" w:rsidRDefault="00EA4FBC" w:rsidP="00541FC2">
            <w:pPr>
              <w:spacing w:after="0" w:line="240" w:lineRule="auto"/>
              <w:ind w:left="62"/>
              <w:rPr>
                <w:rFonts w:ascii="Trebuchet MS" w:hAnsi="Trebuchet MS"/>
                <w:sz w:val="24"/>
                <w:szCs w:val="24"/>
              </w:rPr>
            </w:pPr>
            <w:r w:rsidRPr="0084439B">
              <w:rPr>
                <w:rFonts w:ascii="Trebuchet MS" w:hAnsi="Trebuchet MS"/>
                <w:sz w:val="24"/>
                <w:szCs w:val="24"/>
              </w:rPr>
              <w:t>Program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EA4FBC" w:rsidRPr="00A05EC3" w:rsidRDefault="00EA4FBC" w:rsidP="00541FC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A4FBC" w:rsidRPr="0084439B" w:rsidTr="0084439B">
        <w:trPr>
          <w:trHeight w:val="20"/>
          <w:tblHeader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EA4FBC" w:rsidRPr="00A05EC3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05EC3">
              <w:rPr>
                <w:rFonts w:ascii="Trebuchet MS" w:hAnsi="Trebuchet MS"/>
                <w:b/>
                <w:sz w:val="20"/>
                <w:szCs w:val="20"/>
              </w:rPr>
              <w:t>Brock University GDLEs</w:t>
            </w:r>
          </w:p>
          <w:p w:rsidR="00EA4FBC" w:rsidRPr="0084439B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84439B">
              <w:rPr>
                <w:rFonts w:ascii="Trebuchet MS" w:hAnsi="Trebuchet MS"/>
                <w:i/>
                <w:sz w:val="20"/>
                <w:szCs w:val="20"/>
              </w:rPr>
              <w:t>A graduate of Brock University will be able to demonstrate:</w:t>
            </w:r>
          </w:p>
          <w:p w:rsidR="00EA4FBC" w:rsidRPr="0084439B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A4FBC" w:rsidRPr="00A05EC3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05EC3">
              <w:rPr>
                <w:rFonts w:ascii="Trebuchet MS" w:hAnsi="Trebuchet MS"/>
                <w:b/>
                <w:sz w:val="20"/>
                <w:szCs w:val="20"/>
              </w:rPr>
              <w:t>Program GDLES/Learning Outcomes</w:t>
            </w:r>
          </w:p>
          <w:p w:rsidR="00EA4FBC" w:rsidRPr="0084439B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84439B">
              <w:rPr>
                <w:rFonts w:ascii="Trebuchet MS" w:hAnsi="Trebuchet MS"/>
                <w:i/>
                <w:sz w:val="20"/>
                <w:szCs w:val="20"/>
              </w:rPr>
              <w:t>A the end of this program, the successful student will: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A4FBC" w:rsidRPr="00A05EC3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05EC3">
              <w:rPr>
                <w:rFonts w:ascii="Trebuchet MS" w:hAnsi="Trebuchet MS"/>
                <w:b/>
                <w:sz w:val="20"/>
                <w:szCs w:val="20"/>
              </w:rPr>
              <w:t>Modes of Delivery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A4FBC" w:rsidRPr="00A05EC3" w:rsidRDefault="00EA4FBC" w:rsidP="00EA4FB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05EC3">
              <w:rPr>
                <w:rFonts w:ascii="Trebuchet MS" w:hAnsi="Trebuchet MS"/>
                <w:b/>
                <w:sz w:val="20"/>
                <w:szCs w:val="20"/>
              </w:rPr>
              <w:t>Assessment Methods</w:t>
            </w:r>
          </w:p>
          <w:p w:rsidR="00EA4FBC" w:rsidRPr="0084439B" w:rsidRDefault="00EA4FBC" w:rsidP="00F7590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84439B">
              <w:rPr>
                <w:rFonts w:ascii="Trebuchet MS" w:hAnsi="Trebuchet MS"/>
                <w:i/>
                <w:sz w:val="20"/>
                <w:szCs w:val="20"/>
              </w:rPr>
              <w:t>Students can demonstrate their knowledge/ are assessed through the following methods:</w:t>
            </w:r>
          </w:p>
        </w:tc>
      </w:tr>
      <w:tr w:rsidR="00EA4FBC" w:rsidRPr="0084439B" w:rsidTr="00DE1B6F">
        <w:trPr>
          <w:trHeight w:val="20"/>
        </w:trPr>
        <w:tc>
          <w:tcPr>
            <w:tcW w:w="3686" w:type="dxa"/>
          </w:tcPr>
          <w:p w:rsidR="00EA4FBC" w:rsidRPr="00A05EC3" w:rsidRDefault="00EA4FBC" w:rsidP="00EA4FBC">
            <w:pPr>
              <w:pStyle w:val="ListParagraph"/>
              <w:numPr>
                <w:ilvl w:val="0"/>
                <w:numId w:val="19"/>
              </w:numPr>
              <w:tabs>
                <w:tab w:val="left" w:pos="249"/>
              </w:tabs>
              <w:spacing w:after="0" w:line="240" w:lineRule="auto"/>
              <w:ind w:left="279" w:hanging="217"/>
              <w:rPr>
                <w:rFonts w:ascii="Trebuchet MS" w:hAnsi="Trebuchet MS"/>
                <w:sz w:val="20"/>
                <w:szCs w:val="20"/>
              </w:rPr>
            </w:pPr>
            <w:r w:rsidRPr="00A05EC3">
              <w:rPr>
                <w:rFonts w:ascii="Trebuchet MS" w:hAnsi="Trebuchet MS"/>
                <w:sz w:val="20"/>
                <w:szCs w:val="20"/>
              </w:rPr>
              <w:t>Depth and Breadth of Knowledge</w:t>
            </w:r>
          </w:p>
          <w:p w:rsidR="00EA4FBC" w:rsidRPr="0084439B" w:rsidRDefault="00EA4FBC" w:rsidP="00EA4FBC">
            <w:pPr>
              <w:spacing w:after="0" w:line="240" w:lineRule="auto"/>
              <w:ind w:left="27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A systematic understanding of knowledge, including, where appropriate, relevant knowledge outside the field and/or discipline, and a critical awareness of current problems and/or new insights, much of which is at, or informed by, the forefront of their academic discipline, field of study, or area of professional practice.</w:t>
            </w:r>
          </w:p>
        </w:tc>
        <w:tc>
          <w:tcPr>
            <w:tcW w:w="3544" w:type="dxa"/>
          </w:tcPr>
          <w:p w:rsidR="00F41AC4" w:rsidRDefault="00EA4FBC" w:rsidP="00EA4FBC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  <w:highlight w:val="yellow"/>
              </w:rPr>
              <w:t>INSERT PROGRAM LEVEL LEARNING OUTCOMES IDENTIFIED IN TABLE 3.1</w:t>
            </w:r>
          </w:p>
          <w:p w:rsidR="00F41AC4" w:rsidRDefault="00F41AC4" w:rsidP="00F41AC4">
            <w:pPr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1a</w:t>
            </w:r>
          </w:p>
          <w:p w:rsidR="00F41AC4" w:rsidRDefault="00F41AC4" w:rsidP="00F41AC4">
            <w:pPr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1b</w:t>
            </w:r>
          </w:p>
          <w:p w:rsidR="00EA4FBC" w:rsidRPr="0084439B" w:rsidRDefault="00F41AC4" w:rsidP="00F41AC4">
            <w:pPr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EA4FBC" w:rsidRPr="0084439B" w:rsidRDefault="00EA4FBC" w:rsidP="00EA4FBC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  <w:highlight w:val="yellow"/>
              </w:rPr>
              <w:t>INSERT THE VARIOUS MODES OF DELIVERY, IDENTIFIED IN THE COURSE OUTLINES, WHERE THE SPECIFIC PROGRAM LEARNING OUTCOME IS ADDRESSED</w:t>
            </w:r>
            <w:r w:rsidRPr="0084439B">
              <w:rPr>
                <w:rFonts w:ascii="Trebuchet MS" w:hAnsi="Trebuchet MS"/>
                <w:sz w:val="20"/>
                <w:szCs w:val="20"/>
              </w:rPr>
              <w:t xml:space="preserve">, </w:t>
            </w:r>
          </w:p>
          <w:p w:rsidR="00EA4FBC" w:rsidRPr="0084439B" w:rsidRDefault="00EA4FBC" w:rsidP="00EA4FB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Examples include: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Lectures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Laboratories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Seminars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Tutorial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Assignments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Projects</w:t>
            </w:r>
          </w:p>
        </w:tc>
        <w:tc>
          <w:tcPr>
            <w:tcW w:w="3969" w:type="dxa"/>
          </w:tcPr>
          <w:p w:rsidR="00EA4FBC" w:rsidRPr="0084439B" w:rsidRDefault="00EA4FBC" w:rsidP="00EA4FBC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  <w:highlight w:val="yellow"/>
              </w:rPr>
              <w:t>INSERT THE METHODS OF ASSESSMENT, IDENTIFED IN THE COURSE OUTLINES, USED TO TEST ATTAINMENT OF THE PROGRAM LEARNING OUTCOME</w:t>
            </w:r>
          </w:p>
          <w:p w:rsidR="00EA4FBC" w:rsidRPr="0084439B" w:rsidRDefault="00EA4FBC" w:rsidP="00EA4FBC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Examples include: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1.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>Test or Quiz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2.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>Mid-Term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3.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>Exam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4.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Seminar Participation 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5.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>Research Essays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6.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>Document Studies</w:t>
            </w:r>
          </w:p>
          <w:p w:rsidR="00EA4FBC" w:rsidRPr="00875BE2" w:rsidRDefault="00BD15A0" w:rsidP="00875BE2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rebuchet MS" w:hAnsi="Trebuchet MS"/>
                <w:sz w:val="20"/>
                <w:szCs w:val="20"/>
              </w:rPr>
            </w:pPr>
            <w:r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 xml:space="preserve">7. </w:t>
            </w:r>
            <w:r w:rsidR="00EA4FBC" w:rsidRPr="00875BE2">
              <w:rPr>
                <w:rFonts w:ascii="Trebuchet MS" w:eastAsia="TimesNewRoman" w:hAnsi="Trebuchet MS" w:cs="TimesNewRoman"/>
                <w:sz w:val="20"/>
                <w:szCs w:val="20"/>
                <w:lang w:val="en-CA"/>
              </w:rPr>
              <w:t>Book Reviews</w:t>
            </w:r>
          </w:p>
        </w:tc>
      </w:tr>
      <w:tr w:rsidR="00EA4FBC" w:rsidRPr="0084439B" w:rsidTr="00DE1B6F">
        <w:trPr>
          <w:trHeight w:val="20"/>
        </w:trPr>
        <w:tc>
          <w:tcPr>
            <w:tcW w:w="3686" w:type="dxa"/>
          </w:tcPr>
          <w:p w:rsidR="00EA4FBC" w:rsidRPr="0084439B" w:rsidRDefault="00EA4FBC" w:rsidP="00EA4FBC">
            <w:pPr>
              <w:pStyle w:val="ColorfulList-Accent11"/>
              <w:numPr>
                <w:ilvl w:val="0"/>
                <w:numId w:val="19"/>
              </w:numPr>
              <w:tabs>
                <w:tab w:val="left" w:pos="249"/>
              </w:tabs>
              <w:spacing w:after="0" w:line="240" w:lineRule="auto"/>
              <w:ind w:left="360" w:hanging="27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Research and Scholarship</w:t>
            </w:r>
          </w:p>
          <w:p w:rsidR="00EA4FBC" w:rsidRPr="0084439B" w:rsidRDefault="00EA4FBC" w:rsidP="00EA4FBC">
            <w:pPr>
              <w:pStyle w:val="ColorfulList-Accent11"/>
              <w:spacing w:after="0" w:line="240" w:lineRule="auto"/>
              <w:ind w:left="27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A conceptual understanding and methodological competence that:</w:t>
            </w:r>
          </w:p>
          <w:p w:rsidR="00EA4FBC" w:rsidRPr="0084439B" w:rsidRDefault="00EA4FBC" w:rsidP="00EA4FBC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63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enables a working comprehension of how established techniques of research or enquiry are used to create and interpret knowledge in the discipline;</w:t>
            </w:r>
          </w:p>
          <w:p w:rsidR="00EA4FBC" w:rsidRPr="0084439B" w:rsidRDefault="00EA4FBC" w:rsidP="00EA4FBC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63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enables a critical evaluation of current research and advanced research and scholarship in the discipline or area of professional competence;</w:t>
            </w:r>
          </w:p>
          <w:p w:rsidR="00EA4FBC" w:rsidRPr="0084439B" w:rsidRDefault="00EA4FBC" w:rsidP="00011AF3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630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 xml:space="preserve">enables a treatment of complex issues and judgments </w:t>
            </w:r>
            <w:r w:rsidRPr="0084439B">
              <w:rPr>
                <w:rFonts w:ascii="Trebuchet MS" w:hAnsi="Trebuchet MS"/>
                <w:sz w:val="20"/>
                <w:szCs w:val="20"/>
              </w:rPr>
              <w:lastRenderedPageBreak/>
              <w:t>based on established principles and techniques.</w:t>
            </w:r>
          </w:p>
          <w:p w:rsidR="00EA4FBC" w:rsidRPr="0084439B" w:rsidRDefault="00EA4FBC" w:rsidP="00EA4FBC">
            <w:pPr>
              <w:pStyle w:val="ColorfulList-Accent11"/>
              <w:spacing w:after="0" w:line="240" w:lineRule="auto"/>
              <w:ind w:left="279" w:hanging="35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On the basis of that competence, has shown at least one of the following:</w:t>
            </w:r>
          </w:p>
          <w:p w:rsidR="00EA4FBC" w:rsidRPr="0084439B" w:rsidRDefault="00EA4FBC" w:rsidP="00965E42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the development and support of a sustained argument in written form</w:t>
            </w:r>
          </w:p>
          <w:p w:rsidR="00EA4FBC" w:rsidRPr="0084439B" w:rsidRDefault="00EA4FBC" w:rsidP="00965E42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originality in the application of knowledge</w:t>
            </w:r>
          </w:p>
        </w:tc>
        <w:tc>
          <w:tcPr>
            <w:tcW w:w="3544" w:type="dxa"/>
          </w:tcPr>
          <w:p w:rsidR="00EA4FBC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2a</w:t>
            </w:r>
          </w:p>
          <w:p w:rsidR="00F41AC4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2b</w:t>
            </w:r>
          </w:p>
          <w:p w:rsidR="00F41AC4" w:rsidRPr="0084439B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4FBC" w:rsidRPr="0084439B" w:rsidTr="00DE1B6F">
        <w:trPr>
          <w:trHeight w:val="20"/>
        </w:trPr>
        <w:tc>
          <w:tcPr>
            <w:tcW w:w="3686" w:type="dxa"/>
          </w:tcPr>
          <w:p w:rsidR="00EA4FBC" w:rsidRPr="0084439B" w:rsidRDefault="00EA4FBC" w:rsidP="00EA4FBC">
            <w:pPr>
              <w:pStyle w:val="ColorfulList-Accent11"/>
              <w:tabs>
                <w:tab w:val="left" w:pos="249"/>
              </w:tabs>
              <w:spacing w:after="0" w:line="240" w:lineRule="auto"/>
              <w:ind w:left="279" w:hanging="270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3.Level of application of knowledge</w:t>
            </w:r>
          </w:p>
          <w:p w:rsidR="00EA4FBC" w:rsidRPr="0084439B" w:rsidRDefault="00EA4FBC" w:rsidP="00EA4FBC">
            <w:pPr>
              <w:pStyle w:val="ColorfulList-Accent11"/>
              <w:spacing w:after="0" w:line="240" w:lineRule="auto"/>
              <w:ind w:left="18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Competence in the research process by applying an existing body of knowledge in the critical analysis of a new question or of a specific problem or issue in a new setting.</w:t>
            </w:r>
          </w:p>
        </w:tc>
        <w:tc>
          <w:tcPr>
            <w:tcW w:w="3544" w:type="dxa"/>
          </w:tcPr>
          <w:p w:rsidR="00EA4FBC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3a</w:t>
            </w:r>
          </w:p>
          <w:p w:rsidR="00F41AC4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3b</w:t>
            </w:r>
          </w:p>
          <w:p w:rsidR="00F41AC4" w:rsidRPr="0084439B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4FBC" w:rsidRPr="0084439B" w:rsidTr="00DE1B6F">
        <w:trPr>
          <w:trHeight w:val="20"/>
        </w:trPr>
        <w:tc>
          <w:tcPr>
            <w:tcW w:w="3686" w:type="dxa"/>
          </w:tcPr>
          <w:p w:rsidR="00EA4FBC" w:rsidRPr="0084439B" w:rsidRDefault="00EA4FBC" w:rsidP="00EA4FBC">
            <w:pPr>
              <w:spacing w:after="0" w:line="240" w:lineRule="auto"/>
              <w:ind w:left="360" w:hanging="351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4.Professional capacity/autonomy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The qualities and transferable skills necessary for employment requiring: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0"/>
              </w:numPr>
              <w:tabs>
                <w:tab w:val="left" w:pos="819"/>
              </w:tabs>
              <w:spacing w:after="0" w:line="240" w:lineRule="auto"/>
              <w:ind w:left="819" w:hanging="270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the exercise of initiative and of personal responsibility and accountability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0"/>
              </w:numPr>
              <w:tabs>
                <w:tab w:val="left" w:pos="819"/>
              </w:tabs>
              <w:spacing w:after="0" w:line="240" w:lineRule="auto"/>
              <w:ind w:left="819" w:hanging="270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decision-making in complex situations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The intellectual independence required for continuing professional development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The ethical behaviour consistent with academic integrity and the use of appropriate guidelines and procedures for responsible conduct of research</w:t>
            </w:r>
          </w:p>
          <w:p w:rsidR="00EA4FBC" w:rsidRPr="0084439B" w:rsidRDefault="00EA4FBC" w:rsidP="00EA4FBC">
            <w:pPr>
              <w:pStyle w:val="ListParagraph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lastRenderedPageBreak/>
              <w:t>The ability to appreciate the broader implications of applying knowledge to particular contexts.</w:t>
            </w:r>
          </w:p>
        </w:tc>
        <w:tc>
          <w:tcPr>
            <w:tcW w:w="3544" w:type="dxa"/>
          </w:tcPr>
          <w:p w:rsidR="00EA4FBC" w:rsidRDefault="00F41AC4" w:rsidP="00F41AC4">
            <w:pPr>
              <w:spacing w:after="0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4a</w:t>
            </w:r>
          </w:p>
          <w:p w:rsidR="00F41AC4" w:rsidRDefault="00F41AC4" w:rsidP="00F41AC4">
            <w:pPr>
              <w:spacing w:after="0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4b</w:t>
            </w:r>
          </w:p>
          <w:p w:rsidR="00F41AC4" w:rsidRPr="0084439B" w:rsidRDefault="00F41AC4" w:rsidP="00F41AC4">
            <w:pPr>
              <w:spacing w:after="0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-79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4FBC" w:rsidRPr="0084439B" w:rsidTr="00DE1B6F">
        <w:trPr>
          <w:trHeight w:val="20"/>
        </w:trPr>
        <w:tc>
          <w:tcPr>
            <w:tcW w:w="368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369" w:hanging="36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5. Level of communications skills</w:t>
            </w:r>
          </w:p>
          <w:p w:rsidR="00EA4FBC" w:rsidRPr="0084439B" w:rsidRDefault="00EA4FBC" w:rsidP="00EA4FBC">
            <w:pPr>
              <w:pStyle w:val="ColorfulList-Accent11"/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The ability to communicate ideas, issues and conclusions clearly.</w:t>
            </w:r>
          </w:p>
        </w:tc>
        <w:tc>
          <w:tcPr>
            <w:tcW w:w="3544" w:type="dxa"/>
          </w:tcPr>
          <w:p w:rsidR="00EA4FBC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5a</w:t>
            </w:r>
          </w:p>
          <w:p w:rsidR="00F41AC4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5b</w:t>
            </w:r>
          </w:p>
          <w:p w:rsidR="00F41AC4" w:rsidRPr="0084439B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-79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4FBC" w:rsidRPr="0084439B" w:rsidTr="00DE1B6F">
        <w:trPr>
          <w:trHeight w:val="20"/>
        </w:trPr>
        <w:tc>
          <w:tcPr>
            <w:tcW w:w="368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6. Awareness of the limits of knowledge</w:t>
            </w:r>
          </w:p>
          <w:p w:rsidR="00EA4FBC" w:rsidRPr="0084439B" w:rsidRDefault="00EA4FBC" w:rsidP="00EA4FBC">
            <w:pPr>
              <w:pStyle w:val="ColorfulList-Accent11"/>
              <w:spacing w:after="0" w:line="240" w:lineRule="auto"/>
              <w:ind w:left="279"/>
              <w:rPr>
                <w:rFonts w:ascii="Trebuchet MS" w:hAnsi="Trebuchet MS"/>
                <w:sz w:val="20"/>
                <w:szCs w:val="20"/>
              </w:rPr>
            </w:pPr>
            <w:r w:rsidRPr="0084439B">
              <w:rPr>
                <w:rFonts w:ascii="Trebuchet MS" w:hAnsi="Trebuchet MS"/>
                <w:sz w:val="20"/>
                <w:szCs w:val="20"/>
              </w:rPr>
              <w:t>Cognizance of the complexity of knowledge and of the potential contributions of other interpretations, methods, and disciplines.</w:t>
            </w:r>
          </w:p>
        </w:tc>
        <w:tc>
          <w:tcPr>
            <w:tcW w:w="3544" w:type="dxa"/>
          </w:tcPr>
          <w:p w:rsidR="00EA4FBC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6a</w:t>
            </w:r>
          </w:p>
          <w:p w:rsidR="00F41AC4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6b</w:t>
            </w:r>
          </w:p>
          <w:p w:rsidR="00F41AC4" w:rsidRPr="0084439B" w:rsidRDefault="00F41AC4" w:rsidP="00F41AC4">
            <w:pPr>
              <w:pStyle w:val="ColorfulList-Accent11"/>
              <w:spacing w:after="0" w:line="240" w:lineRule="auto"/>
              <w:ind w:left="204" w:hanging="20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4FBC" w:rsidRPr="0084439B" w:rsidRDefault="00EA4FBC" w:rsidP="00EA4FBC">
            <w:pPr>
              <w:pStyle w:val="ColorfulList-Accent11"/>
              <w:spacing w:after="0" w:line="240" w:lineRule="auto"/>
              <w:ind w:left="-79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C565A" w:rsidRPr="00257DA3" w:rsidRDefault="00CC565A" w:rsidP="00434B71">
      <w:pPr>
        <w:rPr>
          <w:rFonts w:ascii="Trebuchet MS" w:hAnsi="Trebuchet MS"/>
          <w:b/>
          <w:i/>
        </w:rPr>
      </w:pPr>
    </w:p>
    <w:sectPr w:rsidR="00CC565A" w:rsidRPr="00257DA3" w:rsidSect="00FE5AB4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EE" w:rsidRDefault="00440BEE" w:rsidP="00AE5FC4">
      <w:pPr>
        <w:spacing w:after="0" w:line="240" w:lineRule="auto"/>
      </w:pPr>
      <w:r>
        <w:separator/>
      </w:r>
    </w:p>
  </w:endnote>
  <w:endnote w:type="continuationSeparator" w:id="0">
    <w:p w:rsidR="00440BEE" w:rsidRDefault="00440BEE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EE" w:rsidRPr="009B0139" w:rsidRDefault="00A05EC3">
    <w:pPr>
      <w:pStyle w:val="Footer"/>
      <w:rPr>
        <w:color w:val="808080"/>
      </w:rPr>
    </w:pPr>
    <w:r>
      <w:rPr>
        <w:color w:val="808080"/>
      </w:rPr>
      <w:t>December</w:t>
    </w:r>
    <w:r w:rsidR="00B84DFF">
      <w:rPr>
        <w:color w:val="808080"/>
      </w:rPr>
      <w:t xml:space="preserve"> </w:t>
    </w:r>
    <w:r w:rsidR="007314BF">
      <w:rPr>
        <w:color w:val="808080"/>
      </w:rPr>
      <w:t>201</w:t>
    </w:r>
    <w:r>
      <w:rPr>
        <w:color w:val="80808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EE" w:rsidRDefault="00440BEE" w:rsidP="00AE5FC4">
      <w:pPr>
        <w:spacing w:after="0" w:line="240" w:lineRule="auto"/>
      </w:pPr>
      <w:r>
        <w:separator/>
      </w:r>
    </w:p>
  </w:footnote>
  <w:footnote w:type="continuationSeparator" w:id="0">
    <w:p w:rsidR="00440BEE" w:rsidRDefault="00440BEE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EE" w:rsidRPr="00CC565A" w:rsidRDefault="00440BEE" w:rsidP="00CC565A">
    <w:pPr>
      <w:spacing w:after="0" w:line="240" w:lineRule="auto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9B8"/>
    <w:multiLevelType w:val="hybridMultilevel"/>
    <w:tmpl w:val="15EAFACE"/>
    <w:lvl w:ilvl="0" w:tplc="7B92F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 w15:restartNumberingAfterBreak="0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377C8"/>
    <w:multiLevelType w:val="hybridMultilevel"/>
    <w:tmpl w:val="E70EB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2E0"/>
    <w:multiLevelType w:val="hybridMultilevel"/>
    <w:tmpl w:val="F25076C0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2" w15:restartNumberingAfterBreak="0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B40F6"/>
    <w:multiLevelType w:val="hybridMultilevel"/>
    <w:tmpl w:val="D7E891F4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 w15:restartNumberingAfterBreak="0">
    <w:nsid w:val="4EFC6DC1"/>
    <w:multiLevelType w:val="hybridMultilevel"/>
    <w:tmpl w:val="1A520A92"/>
    <w:lvl w:ilvl="0" w:tplc="1009001B">
      <w:start w:val="1"/>
      <w:numFmt w:val="lowerRoman"/>
      <w:lvlText w:val="%1."/>
      <w:lvlJc w:val="righ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 w15:restartNumberingAfterBreak="0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272E8"/>
    <w:multiLevelType w:val="multilevel"/>
    <w:tmpl w:val="1A520A92"/>
    <w:lvl w:ilvl="0">
      <w:start w:val="1"/>
      <w:numFmt w:val="lowerRoman"/>
      <w:lvlText w:val="%1."/>
      <w:lvlJc w:val="righ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5CF73AC1"/>
    <w:multiLevelType w:val="hybridMultilevel"/>
    <w:tmpl w:val="75B074E2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 w15:restartNumberingAfterBreak="0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601D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FB0CCD"/>
    <w:multiLevelType w:val="hybridMultilevel"/>
    <w:tmpl w:val="8B1E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19"/>
  </w:num>
  <w:num w:numId="6">
    <w:abstractNumId w:val="3"/>
  </w:num>
  <w:num w:numId="7">
    <w:abstractNumId w:val="21"/>
  </w:num>
  <w:num w:numId="8">
    <w:abstractNumId w:val="2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13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4"/>
    <w:rsid w:val="00011AF3"/>
    <w:rsid w:val="000474B2"/>
    <w:rsid w:val="000A57A3"/>
    <w:rsid w:val="000B59B8"/>
    <w:rsid w:val="00113778"/>
    <w:rsid w:val="00122B58"/>
    <w:rsid w:val="0017706E"/>
    <w:rsid w:val="001D1EB6"/>
    <w:rsid w:val="001D74F0"/>
    <w:rsid w:val="00207169"/>
    <w:rsid w:val="00212E1A"/>
    <w:rsid w:val="00221D74"/>
    <w:rsid w:val="0023054F"/>
    <w:rsid w:val="002339E3"/>
    <w:rsid w:val="00257DA3"/>
    <w:rsid w:val="002C6FF0"/>
    <w:rsid w:val="002F3093"/>
    <w:rsid w:val="002F7361"/>
    <w:rsid w:val="00312DFC"/>
    <w:rsid w:val="00321A52"/>
    <w:rsid w:val="00362D7F"/>
    <w:rsid w:val="00393176"/>
    <w:rsid w:val="003A696E"/>
    <w:rsid w:val="00425830"/>
    <w:rsid w:val="00434B71"/>
    <w:rsid w:val="00440BEE"/>
    <w:rsid w:val="00484949"/>
    <w:rsid w:val="004D4E78"/>
    <w:rsid w:val="004F740E"/>
    <w:rsid w:val="005325CF"/>
    <w:rsid w:val="00533A93"/>
    <w:rsid w:val="00541000"/>
    <w:rsid w:val="00541FC2"/>
    <w:rsid w:val="005777E2"/>
    <w:rsid w:val="005B6728"/>
    <w:rsid w:val="00646985"/>
    <w:rsid w:val="006A6705"/>
    <w:rsid w:val="006C4F41"/>
    <w:rsid w:val="006E63C1"/>
    <w:rsid w:val="00720809"/>
    <w:rsid w:val="007265FF"/>
    <w:rsid w:val="007314BF"/>
    <w:rsid w:val="007B59FF"/>
    <w:rsid w:val="007F2F16"/>
    <w:rsid w:val="008214A4"/>
    <w:rsid w:val="008346FE"/>
    <w:rsid w:val="0084439B"/>
    <w:rsid w:val="008454B1"/>
    <w:rsid w:val="00875BE2"/>
    <w:rsid w:val="00882E87"/>
    <w:rsid w:val="008842CC"/>
    <w:rsid w:val="008A78D3"/>
    <w:rsid w:val="008C0052"/>
    <w:rsid w:val="008D3FBB"/>
    <w:rsid w:val="00912DC8"/>
    <w:rsid w:val="0094558B"/>
    <w:rsid w:val="00965E42"/>
    <w:rsid w:val="009B0139"/>
    <w:rsid w:val="00A05EC3"/>
    <w:rsid w:val="00A31736"/>
    <w:rsid w:val="00AE5FC4"/>
    <w:rsid w:val="00B23AB8"/>
    <w:rsid w:val="00B61A60"/>
    <w:rsid w:val="00B765A0"/>
    <w:rsid w:val="00B84DFF"/>
    <w:rsid w:val="00BB1939"/>
    <w:rsid w:val="00BC4739"/>
    <w:rsid w:val="00BC54C5"/>
    <w:rsid w:val="00BC757D"/>
    <w:rsid w:val="00BD15A0"/>
    <w:rsid w:val="00BD63CD"/>
    <w:rsid w:val="00C200B5"/>
    <w:rsid w:val="00C563AA"/>
    <w:rsid w:val="00C72426"/>
    <w:rsid w:val="00C815D7"/>
    <w:rsid w:val="00CC565A"/>
    <w:rsid w:val="00CE4165"/>
    <w:rsid w:val="00CE453A"/>
    <w:rsid w:val="00D24C62"/>
    <w:rsid w:val="00D6463A"/>
    <w:rsid w:val="00DA40B1"/>
    <w:rsid w:val="00DE1B6F"/>
    <w:rsid w:val="00E0629D"/>
    <w:rsid w:val="00E40D46"/>
    <w:rsid w:val="00EA4FBC"/>
    <w:rsid w:val="00EE67CB"/>
    <w:rsid w:val="00EF7E97"/>
    <w:rsid w:val="00F37E1E"/>
    <w:rsid w:val="00F41AC4"/>
    <w:rsid w:val="00F672EF"/>
    <w:rsid w:val="00F75906"/>
    <w:rsid w:val="00F906F3"/>
    <w:rsid w:val="00FB38FB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56865E2-BAAF-4667-997E-24ED38D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Services</dc:creator>
  <cp:lastModifiedBy>Trish Greydanus</cp:lastModifiedBy>
  <cp:revision>2</cp:revision>
  <cp:lastPrinted>2012-05-25T13:44:00Z</cp:lastPrinted>
  <dcterms:created xsi:type="dcterms:W3CDTF">2017-06-16T14:48:00Z</dcterms:created>
  <dcterms:modified xsi:type="dcterms:W3CDTF">2017-06-16T14:48:00Z</dcterms:modified>
</cp:coreProperties>
</file>